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6D461" w14:textId="39F1B890" w:rsidR="00B9079B" w:rsidRDefault="00B9079B" w:rsidP="00C2349D">
      <w:pPr>
        <w:jc w:val="center"/>
        <w:rPr>
          <w:rFonts w:asciiTheme="majorHAnsi" w:hAnsiTheme="majorHAnsi" w:cstheme="majorHAnsi"/>
          <w:b/>
          <w:sz w:val="20"/>
          <w:szCs w:val="20"/>
          <w:lang w:val="es-419"/>
        </w:rPr>
      </w:pPr>
      <w:r w:rsidRPr="00C2349D">
        <w:rPr>
          <w:rFonts w:asciiTheme="majorHAnsi" w:hAnsiTheme="majorHAnsi" w:cstheme="majorHAnsi"/>
          <w:b/>
          <w:sz w:val="20"/>
          <w:szCs w:val="20"/>
          <w:lang w:val="es-419"/>
        </w:rPr>
        <w:t>MATRIZ 2 – INDICADORES FINANCIEROS Y ORGANIZACIONALES</w:t>
      </w:r>
    </w:p>
    <w:p w14:paraId="47D8D233" w14:textId="77777777" w:rsidR="00D05769" w:rsidRDefault="00D05769" w:rsidP="00C2349D">
      <w:pPr>
        <w:jc w:val="center"/>
        <w:rPr>
          <w:rFonts w:asciiTheme="majorHAnsi" w:hAnsiTheme="majorHAnsi" w:cstheme="majorHAnsi"/>
          <w:b/>
          <w:sz w:val="20"/>
          <w:szCs w:val="20"/>
          <w:lang w:val="es-419"/>
        </w:rPr>
      </w:pPr>
    </w:p>
    <w:p w14:paraId="7C9EB7E1" w14:textId="77777777" w:rsidR="00D05769" w:rsidRDefault="00D05769" w:rsidP="00D05769">
      <w:pPr>
        <w:jc w:val="both"/>
        <w:rPr>
          <w:rFonts w:ascii="Arial" w:hAnsi="Arial" w:cs="Arial"/>
          <w:sz w:val="20"/>
        </w:rPr>
      </w:pPr>
      <w:r w:rsidRPr="007B7A46">
        <w:rPr>
          <w:rFonts w:ascii="Arial" w:hAnsi="Arial" w:cs="Arial"/>
          <w:sz w:val="20"/>
          <w:highlight w:val="lightGray"/>
        </w:rPr>
        <w:t>(Ajuste las siguientes redacciones con los resultados del análisis del sector</w:t>
      </w:r>
      <w:r>
        <w:rPr>
          <w:rFonts w:ascii="Arial" w:hAnsi="Arial" w:cs="Arial"/>
          <w:sz w:val="20"/>
          <w:highlight w:val="lightGray"/>
        </w:rPr>
        <w:t xml:space="preserve">. </w:t>
      </w:r>
      <w:proofErr w:type="gramStart"/>
      <w:r>
        <w:rPr>
          <w:rFonts w:ascii="Arial" w:hAnsi="Arial" w:cs="Arial"/>
          <w:sz w:val="20"/>
          <w:highlight w:val="lightGray"/>
        </w:rPr>
        <w:t>En caso que</w:t>
      </w:r>
      <w:proofErr w:type="gramEnd"/>
      <w:r>
        <w:rPr>
          <w:rFonts w:ascii="Arial" w:hAnsi="Arial" w:cs="Arial"/>
          <w:sz w:val="20"/>
          <w:highlight w:val="lightGray"/>
        </w:rPr>
        <w:t xml:space="preserve"> sea aplicable el criterio diferencial para Emprendimientos y Empresas de Mujeres incluya los apartes sombreados o de lo contrario elimínelos</w:t>
      </w:r>
      <w:r w:rsidRPr="007B7A46">
        <w:rPr>
          <w:rFonts w:ascii="Arial" w:hAnsi="Arial" w:cs="Arial"/>
          <w:sz w:val="20"/>
          <w:highlight w:val="lightGray"/>
        </w:rPr>
        <w:t>)</w:t>
      </w:r>
      <w:r>
        <w:rPr>
          <w:rFonts w:ascii="Arial" w:hAnsi="Arial" w:cs="Arial"/>
          <w:sz w:val="20"/>
        </w:rPr>
        <w:t xml:space="preserve"> </w:t>
      </w:r>
    </w:p>
    <w:p w14:paraId="191AD802" w14:textId="77777777" w:rsidR="00D05769" w:rsidRDefault="00D05769" w:rsidP="00D05769">
      <w:pPr>
        <w:jc w:val="both"/>
        <w:rPr>
          <w:rFonts w:ascii="Arial" w:hAnsi="Arial" w:cs="Arial"/>
          <w:sz w:val="20"/>
        </w:rPr>
      </w:pPr>
    </w:p>
    <w:p w14:paraId="70012334" w14:textId="77777777" w:rsidR="00D05769" w:rsidRPr="00BE4004" w:rsidRDefault="00D05769" w:rsidP="00D05769">
      <w:pPr>
        <w:jc w:val="both"/>
        <w:rPr>
          <w:rFonts w:ascii="Arial" w:hAnsi="Arial" w:cs="Arial"/>
          <w:sz w:val="20"/>
        </w:rPr>
      </w:pPr>
      <w:r w:rsidRPr="00BE4004">
        <w:rPr>
          <w:rFonts w:ascii="Arial" w:hAnsi="Arial" w:cs="Arial"/>
          <w:sz w:val="20"/>
        </w:rPr>
        <w:t xml:space="preserve">Los Proponentes que </w:t>
      </w:r>
      <w:r w:rsidRPr="00BE4004">
        <w:rPr>
          <w:rFonts w:ascii="Arial" w:hAnsi="Arial" w:cs="Arial"/>
          <w:b/>
          <w:bCs/>
          <w:sz w:val="20"/>
        </w:rPr>
        <w:t xml:space="preserve">NO </w:t>
      </w:r>
      <w:r w:rsidRPr="00BE4004">
        <w:rPr>
          <w:rFonts w:ascii="Arial" w:hAnsi="Arial" w:cs="Arial"/>
          <w:sz w:val="20"/>
        </w:rPr>
        <w:t xml:space="preserve">demuestren la condición de </w:t>
      </w:r>
      <w:proofErr w:type="spellStart"/>
      <w:r w:rsidRPr="00BE4004">
        <w:rPr>
          <w:rFonts w:ascii="Arial" w:hAnsi="Arial" w:cs="Arial"/>
          <w:sz w:val="20"/>
        </w:rPr>
        <w:t>Mipyme</w:t>
      </w:r>
      <w:proofErr w:type="spellEnd"/>
      <w:r w:rsidRPr="00BE4004">
        <w:rPr>
          <w:rFonts w:ascii="Arial" w:hAnsi="Arial" w:cs="Arial"/>
          <w:sz w:val="20"/>
        </w:rPr>
        <w:t xml:space="preserve"> </w:t>
      </w:r>
      <w:r w:rsidRPr="005F3D9F">
        <w:rPr>
          <w:rFonts w:ascii="Arial" w:hAnsi="Arial" w:cs="Arial"/>
          <w:sz w:val="20"/>
          <w:highlight w:val="lightGray"/>
        </w:rPr>
        <w:t xml:space="preserve">(y/o de Emprendimientos </w:t>
      </w:r>
      <w:r>
        <w:rPr>
          <w:rFonts w:ascii="Arial" w:hAnsi="Arial" w:cs="Arial"/>
          <w:sz w:val="20"/>
          <w:highlight w:val="lightGray"/>
        </w:rPr>
        <w:t>y Empresas de Mujeres</w:t>
      </w:r>
      <w:r>
        <w:rPr>
          <w:rFonts w:ascii="Arial" w:hAnsi="Arial" w:cs="Arial"/>
          <w:sz w:val="20"/>
        </w:rPr>
        <w:t xml:space="preserve">) </w:t>
      </w:r>
      <w:r w:rsidRPr="00BE4004">
        <w:rPr>
          <w:rFonts w:ascii="Arial" w:hAnsi="Arial" w:cs="Arial"/>
          <w:sz w:val="20"/>
        </w:rPr>
        <w:t>de conformidad con lo previsto en el artículo 2.2.1.13.2.2 del Decreto 1074 de 2015 y en el artículo 2.2.1.2.4.2.</w:t>
      </w:r>
      <w:r>
        <w:rPr>
          <w:rFonts w:ascii="Arial" w:hAnsi="Arial" w:cs="Arial"/>
          <w:sz w:val="20"/>
        </w:rPr>
        <w:t>18</w:t>
      </w:r>
      <w:r w:rsidRPr="00BE4004">
        <w:rPr>
          <w:rFonts w:ascii="Arial" w:hAnsi="Arial" w:cs="Arial"/>
          <w:sz w:val="20"/>
        </w:rPr>
        <w:t xml:space="preserve"> </w:t>
      </w:r>
      <w:r w:rsidRPr="005F3D9F">
        <w:rPr>
          <w:rFonts w:ascii="Arial" w:hAnsi="Arial" w:cs="Arial"/>
          <w:sz w:val="20"/>
          <w:highlight w:val="lightGray"/>
        </w:rPr>
        <w:t>(y 2.2.1.2.4.2.14</w:t>
      </w:r>
      <w:r w:rsidRPr="005F3D9F">
        <w:rPr>
          <w:highlight w:val="lightGray"/>
          <w:lang w:val="es-ES"/>
        </w:rPr>
        <w:t>)</w:t>
      </w:r>
      <w:r>
        <w:rPr>
          <w:lang w:val="es-ES"/>
        </w:rPr>
        <w:t xml:space="preserve"> </w:t>
      </w:r>
      <w:r w:rsidRPr="00BE4004">
        <w:rPr>
          <w:rFonts w:ascii="Arial" w:hAnsi="Arial" w:cs="Arial"/>
          <w:sz w:val="20"/>
        </w:rPr>
        <w:t>del Decreto 1082 de 2015,</w:t>
      </w:r>
      <w:r>
        <w:rPr>
          <w:rFonts w:ascii="Arial" w:hAnsi="Arial" w:cs="Arial"/>
          <w:sz w:val="20"/>
        </w:rPr>
        <w:t xml:space="preserve"> y </w:t>
      </w:r>
      <w:r w:rsidRPr="00BE4004">
        <w:rPr>
          <w:rFonts w:ascii="Arial" w:hAnsi="Arial" w:cs="Arial"/>
          <w:sz w:val="20"/>
        </w:rPr>
        <w:t>o las normas que los modifiquen, sustituyan o complementen, acreditarán los siguientes indicadores:</w:t>
      </w:r>
    </w:p>
    <w:p w14:paraId="76B07474" w14:textId="77777777" w:rsidR="00D05769" w:rsidRDefault="00D05769" w:rsidP="00D05769">
      <w:pPr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W w:w="0" w:type="auto"/>
        <w:tblInd w:w="2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0"/>
        <w:gridCol w:w="2280"/>
        <w:gridCol w:w="30"/>
      </w:tblGrid>
      <w:tr w:rsidR="00D05769" w:rsidRPr="00D05769" w14:paraId="73D79BE5" w14:textId="77777777" w:rsidTr="00D05769">
        <w:trPr>
          <w:trHeight w:val="397"/>
        </w:trPr>
        <w:tc>
          <w:tcPr>
            <w:tcW w:w="2600" w:type="dxa"/>
            <w:shd w:val="clear" w:color="auto" w:fill="3A3939"/>
            <w:vAlign w:val="center"/>
          </w:tcPr>
          <w:p w14:paraId="7852018F" w14:textId="77777777" w:rsidR="00D05769" w:rsidRPr="00D05769" w:rsidRDefault="00D05769" w:rsidP="00D05769">
            <w:pPr>
              <w:ind w:right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Arial" w:hAnsi="Arial" w:cs="Arial"/>
                <w:b/>
                <w:bCs/>
                <w:color w:val="FFFFFF"/>
                <w:w w:val="99"/>
                <w:sz w:val="20"/>
                <w:szCs w:val="20"/>
              </w:rPr>
              <w:t>Indicador</w:t>
            </w:r>
          </w:p>
        </w:tc>
        <w:tc>
          <w:tcPr>
            <w:tcW w:w="2280" w:type="dxa"/>
            <w:shd w:val="clear" w:color="auto" w:fill="3A3939"/>
            <w:vAlign w:val="center"/>
          </w:tcPr>
          <w:p w14:paraId="7D12CAEC" w14:textId="19350B80" w:rsidR="00D05769" w:rsidRPr="00D05769" w:rsidRDefault="00D05769" w:rsidP="00D057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Arial" w:hAnsi="Arial" w:cs="Arial"/>
                <w:b/>
                <w:bCs/>
                <w:color w:val="FFFFFF"/>
                <w:w w:val="99"/>
                <w:sz w:val="20"/>
                <w:szCs w:val="20"/>
              </w:rPr>
              <w:t>Valor</w:t>
            </w:r>
          </w:p>
        </w:tc>
        <w:tc>
          <w:tcPr>
            <w:tcW w:w="30" w:type="dxa"/>
            <w:vAlign w:val="center"/>
          </w:tcPr>
          <w:p w14:paraId="54FFC93A" w14:textId="77777777" w:rsidR="00D05769" w:rsidRPr="00D05769" w:rsidRDefault="00D05769" w:rsidP="00D05769">
            <w:pPr>
              <w:jc w:val="center"/>
              <w:rPr>
                <w:sz w:val="20"/>
                <w:szCs w:val="20"/>
              </w:rPr>
            </w:pPr>
          </w:p>
        </w:tc>
      </w:tr>
      <w:tr w:rsidR="00D05769" w:rsidRPr="00D05769" w14:paraId="297BBD26" w14:textId="77777777" w:rsidTr="00D05769">
        <w:trPr>
          <w:trHeight w:val="397"/>
        </w:trPr>
        <w:tc>
          <w:tcPr>
            <w:tcW w:w="2600" w:type="dxa"/>
            <w:vAlign w:val="center"/>
          </w:tcPr>
          <w:p w14:paraId="472CBE79" w14:textId="77777777" w:rsidR="00D05769" w:rsidRPr="00D05769" w:rsidRDefault="00D05769" w:rsidP="00D05769">
            <w:pPr>
              <w:ind w:right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Arial" w:hAnsi="Arial" w:cs="Arial"/>
                <w:color w:val="3A3939"/>
                <w:sz w:val="20"/>
                <w:szCs w:val="20"/>
              </w:rPr>
              <w:t>Índice de Liquidez</w:t>
            </w:r>
          </w:p>
        </w:tc>
        <w:tc>
          <w:tcPr>
            <w:tcW w:w="2280" w:type="dxa"/>
            <w:vAlign w:val="center"/>
          </w:tcPr>
          <w:p w14:paraId="1A93F356" w14:textId="77777777" w:rsidR="00D05769" w:rsidRPr="00D05769" w:rsidRDefault="00D05769" w:rsidP="00D057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Cambria Math" w:hAnsi="Arial" w:cs="Arial"/>
                <w:color w:val="3A3939"/>
                <w:sz w:val="20"/>
                <w:szCs w:val="20"/>
              </w:rPr>
              <w:t>≥</w:t>
            </w:r>
            <w:r w:rsidRPr="00D05769">
              <w:rPr>
                <w:rFonts w:ascii="Arial" w:eastAsia="Arial" w:hAnsi="Arial" w:cs="Arial"/>
                <w:bCs/>
                <w:color w:val="3A3939"/>
                <w:sz w:val="20"/>
                <w:szCs w:val="20"/>
              </w:rPr>
              <w:t>1,2</w:t>
            </w:r>
          </w:p>
        </w:tc>
        <w:tc>
          <w:tcPr>
            <w:tcW w:w="30" w:type="dxa"/>
            <w:vAlign w:val="center"/>
          </w:tcPr>
          <w:p w14:paraId="38EAF9BE" w14:textId="77777777" w:rsidR="00D05769" w:rsidRPr="00D05769" w:rsidRDefault="00D05769" w:rsidP="00D05769">
            <w:pPr>
              <w:jc w:val="center"/>
              <w:rPr>
                <w:sz w:val="20"/>
                <w:szCs w:val="20"/>
              </w:rPr>
            </w:pPr>
          </w:p>
        </w:tc>
      </w:tr>
      <w:tr w:rsidR="00D05769" w:rsidRPr="00D05769" w14:paraId="05961C80" w14:textId="77777777" w:rsidTr="00D05769">
        <w:trPr>
          <w:trHeight w:val="397"/>
        </w:trPr>
        <w:tc>
          <w:tcPr>
            <w:tcW w:w="2600" w:type="dxa"/>
            <w:vAlign w:val="center"/>
          </w:tcPr>
          <w:p w14:paraId="6248B71C" w14:textId="77777777" w:rsidR="00D05769" w:rsidRPr="00D05769" w:rsidRDefault="00D05769" w:rsidP="00D05769">
            <w:pPr>
              <w:ind w:right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Arial" w:hAnsi="Arial" w:cs="Arial"/>
                <w:color w:val="3A3939"/>
                <w:sz w:val="20"/>
                <w:szCs w:val="20"/>
              </w:rPr>
              <w:t>Índice de Endeudamiento</w:t>
            </w:r>
          </w:p>
        </w:tc>
        <w:tc>
          <w:tcPr>
            <w:tcW w:w="2280" w:type="dxa"/>
            <w:vAlign w:val="center"/>
          </w:tcPr>
          <w:p w14:paraId="1AA588E3" w14:textId="77777777" w:rsidR="00D05769" w:rsidRPr="00D05769" w:rsidRDefault="00D05769" w:rsidP="00D057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Cambria Math" w:hAnsi="Arial" w:cs="Arial"/>
                <w:color w:val="3A3939"/>
                <w:sz w:val="20"/>
                <w:szCs w:val="20"/>
              </w:rPr>
              <w:t xml:space="preserve">≤ </w:t>
            </w:r>
            <w:r w:rsidRPr="00D05769">
              <w:rPr>
                <w:rFonts w:ascii="Arial" w:eastAsia="Arial" w:hAnsi="Arial" w:cs="Arial"/>
                <w:bCs/>
                <w:color w:val="3A3939"/>
                <w:sz w:val="20"/>
                <w:szCs w:val="20"/>
              </w:rPr>
              <w:t>70%</w:t>
            </w:r>
          </w:p>
        </w:tc>
        <w:tc>
          <w:tcPr>
            <w:tcW w:w="30" w:type="dxa"/>
            <w:vAlign w:val="center"/>
          </w:tcPr>
          <w:p w14:paraId="5B812C87" w14:textId="77777777" w:rsidR="00D05769" w:rsidRPr="00D05769" w:rsidRDefault="00D05769" w:rsidP="00D05769">
            <w:pPr>
              <w:jc w:val="center"/>
              <w:rPr>
                <w:sz w:val="20"/>
                <w:szCs w:val="20"/>
              </w:rPr>
            </w:pPr>
          </w:p>
        </w:tc>
      </w:tr>
      <w:tr w:rsidR="00D05769" w:rsidRPr="00D05769" w14:paraId="624547FA" w14:textId="77777777" w:rsidTr="00D05769">
        <w:trPr>
          <w:trHeight w:val="510"/>
        </w:trPr>
        <w:tc>
          <w:tcPr>
            <w:tcW w:w="2600" w:type="dxa"/>
            <w:vAlign w:val="center"/>
          </w:tcPr>
          <w:p w14:paraId="5193BEF7" w14:textId="77777777" w:rsidR="00D05769" w:rsidRPr="00D05769" w:rsidRDefault="00D05769" w:rsidP="00D05769">
            <w:pPr>
              <w:ind w:right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Arial" w:hAnsi="Arial" w:cs="Arial"/>
                <w:color w:val="3A3939"/>
                <w:w w:val="99"/>
                <w:sz w:val="20"/>
                <w:szCs w:val="20"/>
              </w:rPr>
              <w:t>Razón de Cobertura de Intereses</w:t>
            </w:r>
          </w:p>
        </w:tc>
        <w:tc>
          <w:tcPr>
            <w:tcW w:w="2280" w:type="dxa"/>
            <w:vAlign w:val="center"/>
          </w:tcPr>
          <w:p w14:paraId="2C11E96A" w14:textId="77777777" w:rsidR="00D05769" w:rsidRPr="00D05769" w:rsidRDefault="00D05769" w:rsidP="00D057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Cambria Math" w:hAnsi="Arial" w:cs="Arial"/>
                <w:color w:val="3A3939"/>
                <w:sz w:val="20"/>
                <w:szCs w:val="20"/>
              </w:rPr>
              <w:t>≥ 1,5</w:t>
            </w:r>
          </w:p>
        </w:tc>
        <w:tc>
          <w:tcPr>
            <w:tcW w:w="30" w:type="dxa"/>
            <w:vAlign w:val="center"/>
          </w:tcPr>
          <w:p w14:paraId="46345FA0" w14:textId="77777777" w:rsidR="00D05769" w:rsidRPr="00D05769" w:rsidRDefault="00D05769" w:rsidP="00D05769">
            <w:pPr>
              <w:jc w:val="center"/>
              <w:rPr>
                <w:sz w:val="20"/>
                <w:szCs w:val="20"/>
              </w:rPr>
            </w:pPr>
          </w:p>
        </w:tc>
      </w:tr>
      <w:tr w:rsidR="00D05769" w:rsidRPr="00D05769" w14:paraId="5ACAFC97" w14:textId="77777777" w:rsidTr="00D05769">
        <w:trPr>
          <w:trHeight w:val="510"/>
        </w:trPr>
        <w:tc>
          <w:tcPr>
            <w:tcW w:w="2600" w:type="dxa"/>
            <w:vAlign w:val="center"/>
          </w:tcPr>
          <w:p w14:paraId="551B3355" w14:textId="77777777" w:rsidR="00D05769" w:rsidRPr="00D05769" w:rsidRDefault="00D05769" w:rsidP="00D05769">
            <w:pPr>
              <w:ind w:right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Arial" w:hAnsi="Arial" w:cs="Arial"/>
                <w:color w:val="3A3939"/>
                <w:w w:val="99"/>
                <w:sz w:val="20"/>
                <w:szCs w:val="20"/>
              </w:rPr>
              <w:t>Capital de Trabajo</w:t>
            </w:r>
          </w:p>
        </w:tc>
        <w:tc>
          <w:tcPr>
            <w:tcW w:w="2280" w:type="dxa"/>
            <w:vAlign w:val="center"/>
          </w:tcPr>
          <w:p w14:paraId="0F8D3639" w14:textId="77777777" w:rsidR="00D05769" w:rsidRPr="00D05769" w:rsidRDefault="00D05769" w:rsidP="00D057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Arial" w:hAnsi="Arial" w:cs="Arial"/>
                <w:color w:val="3A3939"/>
                <w:w w:val="99"/>
                <w:sz w:val="20"/>
                <w:szCs w:val="20"/>
              </w:rPr>
              <w:t>Definido en los Pliegos de Condiciones</w:t>
            </w:r>
          </w:p>
        </w:tc>
        <w:tc>
          <w:tcPr>
            <w:tcW w:w="30" w:type="dxa"/>
            <w:vAlign w:val="center"/>
          </w:tcPr>
          <w:p w14:paraId="3765E33A" w14:textId="77777777" w:rsidR="00D05769" w:rsidRPr="00D05769" w:rsidRDefault="00D05769" w:rsidP="00D05769">
            <w:pPr>
              <w:jc w:val="center"/>
              <w:rPr>
                <w:sz w:val="20"/>
                <w:szCs w:val="20"/>
              </w:rPr>
            </w:pPr>
          </w:p>
        </w:tc>
      </w:tr>
      <w:tr w:rsidR="00D05769" w:rsidRPr="00D05769" w14:paraId="1427FBA7" w14:textId="77777777" w:rsidTr="00D05769">
        <w:trPr>
          <w:trHeight w:val="397"/>
        </w:trPr>
        <w:tc>
          <w:tcPr>
            <w:tcW w:w="2600" w:type="dxa"/>
            <w:vAlign w:val="center"/>
          </w:tcPr>
          <w:p w14:paraId="117CF937" w14:textId="77777777" w:rsidR="00D05769" w:rsidRPr="00D05769" w:rsidRDefault="00D05769" w:rsidP="00D05769">
            <w:pPr>
              <w:ind w:right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Arial" w:hAnsi="Arial" w:cs="Arial"/>
                <w:color w:val="3A3939"/>
                <w:sz w:val="20"/>
                <w:szCs w:val="20"/>
              </w:rPr>
              <w:t>Rentabilidad del Patrimonio</w:t>
            </w:r>
          </w:p>
        </w:tc>
        <w:tc>
          <w:tcPr>
            <w:tcW w:w="2280" w:type="dxa"/>
            <w:vAlign w:val="center"/>
          </w:tcPr>
          <w:p w14:paraId="02716C01" w14:textId="77777777" w:rsidR="00D05769" w:rsidRPr="00D05769" w:rsidRDefault="00D05769" w:rsidP="00D057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Cambria Math" w:hAnsi="Arial" w:cs="Arial"/>
                <w:color w:val="3A3939"/>
                <w:sz w:val="20"/>
                <w:szCs w:val="20"/>
              </w:rPr>
              <w:t>≥ 0</w:t>
            </w:r>
          </w:p>
        </w:tc>
        <w:tc>
          <w:tcPr>
            <w:tcW w:w="30" w:type="dxa"/>
            <w:vAlign w:val="center"/>
          </w:tcPr>
          <w:p w14:paraId="54491E9B" w14:textId="77777777" w:rsidR="00D05769" w:rsidRPr="00D05769" w:rsidRDefault="00D05769" w:rsidP="00D05769">
            <w:pPr>
              <w:jc w:val="center"/>
              <w:rPr>
                <w:sz w:val="20"/>
                <w:szCs w:val="20"/>
              </w:rPr>
            </w:pPr>
          </w:p>
        </w:tc>
      </w:tr>
      <w:tr w:rsidR="00D05769" w:rsidRPr="00D05769" w14:paraId="70F74224" w14:textId="77777777" w:rsidTr="00D05769">
        <w:trPr>
          <w:trHeight w:val="397"/>
        </w:trPr>
        <w:tc>
          <w:tcPr>
            <w:tcW w:w="2600" w:type="dxa"/>
            <w:vAlign w:val="center"/>
          </w:tcPr>
          <w:p w14:paraId="4819FBB8" w14:textId="77777777" w:rsidR="00D05769" w:rsidRPr="00D05769" w:rsidRDefault="00D05769" w:rsidP="00D05769">
            <w:pPr>
              <w:ind w:right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Arial" w:hAnsi="Arial" w:cs="Arial"/>
                <w:color w:val="3A3939"/>
                <w:w w:val="99"/>
                <w:sz w:val="20"/>
                <w:szCs w:val="20"/>
              </w:rPr>
              <w:t>Rentabilidad del Activo</w:t>
            </w:r>
          </w:p>
        </w:tc>
        <w:tc>
          <w:tcPr>
            <w:tcW w:w="2280" w:type="dxa"/>
            <w:vAlign w:val="center"/>
          </w:tcPr>
          <w:p w14:paraId="27DA8CB3" w14:textId="77777777" w:rsidR="00D05769" w:rsidRPr="00D05769" w:rsidRDefault="00D05769" w:rsidP="00D057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Cambria Math" w:hAnsi="Arial" w:cs="Arial"/>
                <w:color w:val="3A3939"/>
                <w:sz w:val="20"/>
                <w:szCs w:val="20"/>
              </w:rPr>
              <w:t>≥ 0</w:t>
            </w:r>
          </w:p>
        </w:tc>
        <w:tc>
          <w:tcPr>
            <w:tcW w:w="30" w:type="dxa"/>
            <w:vAlign w:val="center"/>
          </w:tcPr>
          <w:p w14:paraId="0654741D" w14:textId="77777777" w:rsidR="00D05769" w:rsidRPr="00D05769" w:rsidRDefault="00D05769" w:rsidP="00D0576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162EBB9" w14:textId="77777777" w:rsidR="00D05769" w:rsidRDefault="00D05769" w:rsidP="00D05769">
      <w:pPr>
        <w:rPr>
          <w:rFonts w:ascii="Arial" w:hAnsi="Arial" w:cs="Arial"/>
          <w:b/>
          <w:sz w:val="20"/>
          <w:szCs w:val="20"/>
          <w:lang w:val="es-419"/>
        </w:rPr>
      </w:pPr>
    </w:p>
    <w:p w14:paraId="1AF9C11F" w14:textId="77777777" w:rsidR="00D05769" w:rsidRDefault="00D05769" w:rsidP="00D05769">
      <w:pPr>
        <w:rPr>
          <w:rFonts w:ascii="Arial" w:hAnsi="Arial" w:cs="Arial"/>
          <w:b/>
          <w:sz w:val="20"/>
          <w:szCs w:val="20"/>
          <w:lang w:val="es-419"/>
        </w:rPr>
      </w:pPr>
    </w:p>
    <w:p w14:paraId="7A727C7A" w14:textId="77777777" w:rsidR="00D05769" w:rsidRPr="005C08D0" w:rsidRDefault="00D05769" w:rsidP="00D05769">
      <w:pPr>
        <w:jc w:val="both"/>
        <w:rPr>
          <w:rFonts w:ascii="Arial" w:hAnsi="Arial" w:cs="Arial"/>
          <w:sz w:val="20"/>
        </w:rPr>
      </w:pPr>
      <w:r w:rsidRPr="007B7A46">
        <w:rPr>
          <w:rFonts w:ascii="Arial" w:hAnsi="Arial" w:cs="Arial"/>
          <w:sz w:val="20"/>
          <w:highlight w:val="lightGray"/>
        </w:rPr>
        <w:t>(Ajuste las siguientes redacciones con los resultados del análisis del sector</w:t>
      </w:r>
      <w:r>
        <w:rPr>
          <w:rFonts w:ascii="Arial" w:hAnsi="Arial" w:cs="Arial"/>
          <w:sz w:val="20"/>
          <w:highlight w:val="lightGray"/>
        </w:rPr>
        <w:t xml:space="preserve">. </w:t>
      </w:r>
      <w:proofErr w:type="gramStart"/>
      <w:r>
        <w:rPr>
          <w:rFonts w:ascii="Arial" w:hAnsi="Arial" w:cs="Arial"/>
          <w:sz w:val="20"/>
          <w:highlight w:val="lightGray"/>
        </w:rPr>
        <w:t>En caso que</w:t>
      </w:r>
      <w:proofErr w:type="gramEnd"/>
      <w:r>
        <w:rPr>
          <w:rFonts w:ascii="Arial" w:hAnsi="Arial" w:cs="Arial"/>
          <w:sz w:val="20"/>
          <w:highlight w:val="lightGray"/>
        </w:rPr>
        <w:t xml:space="preserve"> sea aplicable el criterio diferencial para Emprendimientos y Empresas de Mujeres incluya los apartes sombreados o de lo contrario elimínelos</w:t>
      </w:r>
      <w:r w:rsidRPr="007B7A46">
        <w:rPr>
          <w:rFonts w:ascii="Arial" w:hAnsi="Arial" w:cs="Arial"/>
          <w:sz w:val="20"/>
          <w:highlight w:val="lightGray"/>
        </w:rPr>
        <w:t>)</w:t>
      </w:r>
      <w:r>
        <w:rPr>
          <w:rFonts w:ascii="Arial" w:hAnsi="Arial" w:cs="Arial"/>
          <w:sz w:val="20"/>
        </w:rPr>
        <w:t xml:space="preserve"> </w:t>
      </w:r>
    </w:p>
    <w:p w14:paraId="151E59B2" w14:textId="77777777" w:rsidR="00D05769" w:rsidRPr="00BE4004" w:rsidRDefault="00D05769" w:rsidP="00D05769">
      <w:pPr>
        <w:jc w:val="both"/>
        <w:rPr>
          <w:rFonts w:ascii="Arial" w:eastAsia="Arial" w:hAnsi="Arial" w:cs="Arial"/>
          <w:b/>
          <w:bCs/>
          <w:color w:val="3A3939"/>
          <w:sz w:val="20"/>
          <w:szCs w:val="20"/>
        </w:rPr>
      </w:pPr>
      <w:r w:rsidRPr="00BE4004">
        <w:rPr>
          <w:rFonts w:ascii="Arial" w:hAnsi="Arial" w:cs="Arial"/>
          <w:sz w:val="20"/>
          <w:szCs w:val="20"/>
        </w:rPr>
        <w:t xml:space="preserve">El Proponente persona natural o jurídica que acredite la condición de </w:t>
      </w:r>
      <w:proofErr w:type="spellStart"/>
      <w:r w:rsidRPr="00BE4004">
        <w:rPr>
          <w:rFonts w:ascii="Arial" w:hAnsi="Arial" w:cs="Arial"/>
          <w:sz w:val="20"/>
          <w:szCs w:val="20"/>
        </w:rPr>
        <w:t>Mipyme</w:t>
      </w:r>
      <w:proofErr w:type="spellEnd"/>
      <w:r w:rsidRPr="00BE4004">
        <w:rPr>
          <w:rFonts w:ascii="Arial" w:hAnsi="Arial" w:cs="Arial"/>
          <w:sz w:val="20"/>
          <w:szCs w:val="20"/>
        </w:rPr>
        <w:t xml:space="preserve"> </w:t>
      </w:r>
      <w:r w:rsidRPr="005F3D9F">
        <w:rPr>
          <w:rFonts w:ascii="Arial" w:hAnsi="Arial" w:cs="Arial"/>
          <w:sz w:val="20"/>
          <w:highlight w:val="lightGray"/>
        </w:rPr>
        <w:t xml:space="preserve">(y/o de Emprendimientos </w:t>
      </w:r>
      <w:r>
        <w:rPr>
          <w:rFonts w:ascii="Arial" w:hAnsi="Arial" w:cs="Arial"/>
          <w:sz w:val="20"/>
          <w:highlight w:val="lightGray"/>
        </w:rPr>
        <w:t xml:space="preserve">y Empresas de </w:t>
      </w:r>
      <w:proofErr w:type="gramStart"/>
      <w:r>
        <w:rPr>
          <w:rFonts w:ascii="Arial" w:hAnsi="Arial" w:cs="Arial"/>
          <w:sz w:val="20"/>
          <w:highlight w:val="lightGray"/>
        </w:rPr>
        <w:t>Mujeres</w:t>
      </w:r>
      <w:r>
        <w:rPr>
          <w:rFonts w:ascii="Arial" w:hAnsi="Arial" w:cs="Arial"/>
          <w:sz w:val="20"/>
        </w:rPr>
        <w:t>)</w:t>
      </w:r>
      <w:r w:rsidRPr="00BE4004">
        <w:rPr>
          <w:rFonts w:ascii="Arial" w:hAnsi="Arial" w:cs="Arial"/>
          <w:sz w:val="20"/>
          <w:szCs w:val="20"/>
        </w:rPr>
        <w:t>de</w:t>
      </w:r>
      <w:proofErr w:type="gramEnd"/>
      <w:r w:rsidRPr="00BE4004">
        <w:rPr>
          <w:rFonts w:ascii="Arial" w:hAnsi="Arial" w:cs="Arial"/>
          <w:sz w:val="20"/>
          <w:szCs w:val="20"/>
        </w:rPr>
        <w:t xml:space="preserve"> conformidad con lo previsto en el artículo 2.2.1.13.2.2 del Decreto 1074 de 2015 y en el artículo 2.2.1.2.4.2.</w:t>
      </w:r>
      <w:r>
        <w:rPr>
          <w:rFonts w:ascii="Arial" w:hAnsi="Arial" w:cs="Arial"/>
          <w:sz w:val="20"/>
          <w:szCs w:val="20"/>
        </w:rPr>
        <w:t>18</w:t>
      </w:r>
      <w:r w:rsidRPr="00BE4004">
        <w:rPr>
          <w:rFonts w:ascii="Arial" w:hAnsi="Arial" w:cs="Arial"/>
          <w:sz w:val="20"/>
        </w:rPr>
        <w:t xml:space="preserve"> </w:t>
      </w:r>
      <w:r w:rsidRPr="005F3D9F">
        <w:rPr>
          <w:rFonts w:ascii="Arial" w:hAnsi="Arial" w:cs="Arial"/>
          <w:sz w:val="20"/>
          <w:highlight w:val="lightGray"/>
        </w:rPr>
        <w:t>(y 2.2.1.2.4.2.14</w:t>
      </w:r>
      <w:proofErr w:type="gramStart"/>
      <w:r w:rsidRPr="005F3D9F">
        <w:rPr>
          <w:highlight w:val="lightGray"/>
          <w:lang w:val="es-ES"/>
        </w:rPr>
        <w:t>)</w:t>
      </w:r>
      <w:r>
        <w:rPr>
          <w:lang w:val="es-ES"/>
        </w:rPr>
        <w:t xml:space="preserve"> </w:t>
      </w:r>
      <w:r w:rsidRPr="00BE4004">
        <w:rPr>
          <w:rFonts w:ascii="Arial" w:hAnsi="Arial" w:cs="Arial"/>
          <w:sz w:val="20"/>
          <w:szCs w:val="20"/>
        </w:rPr>
        <w:t xml:space="preserve"> del</w:t>
      </w:r>
      <w:proofErr w:type="gramEnd"/>
      <w:r w:rsidRPr="00BE4004">
        <w:rPr>
          <w:rFonts w:ascii="Arial" w:hAnsi="Arial" w:cs="Arial"/>
          <w:sz w:val="20"/>
          <w:szCs w:val="20"/>
        </w:rPr>
        <w:t xml:space="preserve"> Decreto 1082 de 2015 o las normas que los modifiquen, sustituyan o complementen, acreditará los siguientes indicadores:</w:t>
      </w:r>
    </w:p>
    <w:p w14:paraId="4863C16E" w14:textId="77777777" w:rsidR="00D05769" w:rsidRPr="004F1E0F" w:rsidRDefault="00D05769" w:rsidP="00D05769">
      <w:pPr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D05769" w:rsidRPr="00B301C1" w14:paraId="3F33468F" w14:textId="77777777" w:rsidTr="00D05769">
        <w:trPr>
          <w:trHeight w:val="397"/>
          <w:tblHeader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3600628B" w14:textId="77777777" w:rsidR="00D05769" w:rsidRPr="004F1E0F" w:rsidRDefault="00D05769" w:rsidP="00D05769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F1E0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47D13035" w14:textId="77777777" w:rsidR="00D05769" w:rsidRPr="004F1E0F" w:rsidRDefault="00D05769" w:rsidP="00D05769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F1E0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Valor concertado</w:t>
            </w:r>
          </w:p>
        </w:tc>
      </w:tr>
      <w:tr w:rsidR="00D05769" w:rsidRPr="00071001" w14:paraId="069D46EA" w14:textId="77777777" w:rsidTr="00D05769">
        <w:trPr>
          <w:trHeight w:val="397"/>
          <w:jc w:val="center"/>
        </w:trPr>
        <w:tc>
          <w:tcPr>
            <w:tcW w:w="2689" w:type="dxa"/>
            <w:vAlign w:val="center"/>
          </w:tcPr>
          <w:p w14:paraId="3EABF3FD" w14:textId="77777777" w:rsidR="00D05769" w:rsidRPr="00071001" w:rsidRDefault="00D05769" w:rsidP="00D057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7B0EECBF" w14:textId="5D757BF2" w:rsidR="00D05769" w:rsidRPr="00D05769" w:rsidRDefault="00D05769" w:rsidP="00D05769">
            <w:pPr>
              <w:jc w:val="center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highlight w:val="lightGray"/>
                </w:rPr>
                <m:t>≥</m:t>
              </m:r>
            </m:oMath>
            <w:r w:rsidRPr="00D05769">
              <w:rPr>
                <w:rFonts w:ascii="Arial" w:hAnsi="Arial" w:cs="Arial"/>
                <w:bCs/>
                <w:sz w:val="18"/>
                <w:szCs w:val="18"/>
                <w:highlight w:val="lightGray"/>
                <w:shd w:val="clear" w:color="auto" w:fill="FFFF00"/>
              </w:rPr>
              <w:t>xxx</w:t>
            </w:r>
          </w:p>
        </w:tc>
      </w:tr>
      <w:tr w:rsidR="00D05769" w:rsidRPr="00071001" w14:paraId="2B15C245" w14:textId="77777777" w:rsidTr="00D05769">
        <w:trPr>
          <w:trHeight w:val="397"/>
          <w:jc w:val="center"/>
        </w:trPr>
        <w:tc>
          <w:tcPr>
            <w:tcW w:w="2689" w:type="dxa"/>
            <w:vAlign w:val="center"/>
          </w:tcPr>
          <w:p w14:paraId="18C1A77C" w14:textId="77777777" w:rsidR="00D05769" w:rsidRPr="00071001" w:rsidRDefault="00D05769" w:rsidP="00D057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1C4F58FE" w14:textId="7F20E9F9" w:rsidR="00D05769" w:rsidRPr="00D05769" w:rsidRDefault="00D05769" w:rsidP="00D05769">
            <w:pPr>
              <w:jc w:val="center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highlight w:val="lightGray"/>
                </w:rPr>
                <m:t xml:space="preserve">≤ </m:t>
              </m:r>
            </m:oMath>
            <w:r w:rsidRPr="00D05769">
              <w:rPr>
                <w:rFonts w:ascii="Arial" w:hAnsi="Arial" w:cs="Arial"/>
                <w:bCs/>
                <w:sz w:val="18"/>
                <w:szCs w:val="18"/>
                <w:highlight w:val="lightGray"/>
                <w:shd w:val="clear" w:color="auto" w:fill="FFFF00"/>
              </w:rPr>
              <w:t>xx</w:t>
            </w:r>
            <w:r w:rsidRPr="00D05769">
              <w:rPr>
                <w:rFonts w:ascii="Arial" w:hAnsi="Arial" w:cs="Arial"/>
                <w:bCs/>
                <w:sz w:val="18"/>
                <w:szCs w:val="18"/>
                <w:highlight w:val="lightGray"/>
              </w:rPr>
              <w:t>%</w:t>
            </w:r>
          </w:p>
        </w:tc>
      </w:tr>
      <w:tr w:rsidR="00D05769" w:rsidRPr="00071001" w14:paraId="684BAB6E" w14:textId="77777777" w:rsidTr="00D05769">
        <w:trPr>
          <w:trHeight w:val="397"/>
          <w:jc w:val="center"/>
        </w:trPr>
        <w:tc>
          <w:tcPr>
            <w:tcW w:w="2689" w:type="dxa"/>
            <w:vAlign w:val="center"/>
          </w:tcPr>
          <w:p w14:paraId="03AFB31E" w14:textId="77777777" w:rsidR="00D05769" w:rsidRPr="00071001" w:rsidRDefault="00D05769" w:rsidP="00D057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2D9C829E" w14:textId="2CBCE759" w:rsidR="00D05769" w:rsidRPr="00D05769" w:rsidRDefault="00D05769" w:rsidP="00D05769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lightGray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highlight w:val="lightGray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highlight w:val="lightGray"/>
                    <w:shd w:val="clear" w:color="auto" w:fill="FFFF00"/>
                  </w:rPr>
                  <m:t>xxx</m:t>
                </m:r>
              </m:oMath>
            </m:oMathPara>
          </w:p>
        </w:tc>
      </w:tr>
      <w:tr w:rsidR="00D05769" w:rsidRPr="00071001" w14:paraId="5EBF291D" w14:textId="77777777" w:rsidTr="00D05769">
        <w:trPr>
          <w:trHeight w:val="397"/>
          <w:jc w:val="center"/>
        </w:trPr>
        <w:tc>
          <w:tcPr>
            <w:tcW w:w="2689" w:type="dxa"/>
            <w:vAlign w:val="center"/>
          </w:tcPr>
          <w:p w14:paraId="6280E2AE" w14:textId="03D5D708" w:rsidR="00D05769" w:rsidRPr="00071001" w:rsidRDefault="00D05769" w:rsidP="00D057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05851D3C" w14:textId="3DA70F52" w:rsidR="00D05769" w:rsidRPr="00D05769" w:rsidRDefault="00D05769" w:rsidP="00D05769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  <w:r w:rsidRPr="00D05769">
              <w:rPr>
                <w:rFonts w:ascii="Arial" w:hAnsi="Arial" w:cs="Arial"/>
                <w:bCs/>
                <w:sz w:val="18"/>
                <w:szCs w:val="18"/>
                <w:highlight w:val="lightGray"/>
              </w:rPr>
              <w:t>Definido en los Pliegos Tipo</w:t>
            </w:r>
          </w:p>
        </w:tc>
      </w:tr>
      <w:tr w:rsidR="00D05769" w:rsidRPr="00071001" w14:paraId="601675EE" w14:textId="77777777" w:rsidTr="00D05769">
        <w:trPr>
          <w:trHeight w:val="397"/>
          <w:jc w:val="center"/>
        </w:trPr>
        <w:tc>
          <w:tcPr>
            <w:tcW w:w="2689" w:type="dxa"/>
            <w:vAlign w:val="center"/>
          </w:tcPr>
          <w:p w14:paraId="50568C9F" w14:textId="77777777" w:rsidR="00D05769" w:rsidRPr="00071001" w:rsidRDefault="00D05769" w:rsidP="00D057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450EB3D9" w14:textId="471D3273" w:rsidR="00D05769" w:rsidRPr="00D05769" w:rsidRDefault="00D05769" w:rsidP="00D05769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lightGray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highlight w:val="lightGray"/>
                </w:rPr>
                <m:t>≥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highlight w:val="lightGray"/>
                  <w:shd w:val="clear" w:color="auto" w:fill="FFFF00"/>
                </w:rPr>
                <m:t>xx</m:t>
              </m:r>
            </m:oMath>
            <w:r w:rsidRPr="00D05769">
              <w:rPr>
                <w:rFonts w:ascii="Arial" w:eastAsiaTheme="minorEastAsia" w:hAnsi="Arial" w:cs="Arial"/>
                <w:sz w:val="18"/>
                <w:szCs w:val="18"/>
                <w:highlight w:val="lightGray"/>
                <w:shd w:val="clear" w:color="auto" w:fill="FFFF00"/>
              </w:rPr>
              <w:t>x</w:t>
            </w:r>
          </w:p>
        </w:tc>
      </w:tr>
      <w:tr w:rsidR="00D05769" w:rsidRPr="00071001" w14:paraId="794963C5" w14:textId="77777777" w:rsidTr="00D05769">
        <w:trPr>
          <w:trHeight w:val="397"/>
          <w:jc w:val="center"/>
        </w:trPr>
        <w:tc>
          <w:tcPr>
            <w:tcW w:w="2689" w:type="dxa"/>
            <w:vAlign w:val="center"/>
          </w:tcPr>
          <w:p w14:paraId="017E1F33" w14:textId="77777777" w:rsidR="00D05769" w:rsidRPr="00071001" w:rsidRDefault="00D05769" w:rsidP="00D057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6A592766" w14:textId="4625392C" w:rsidR="00D05769" w:rsidRPr="00D05769" w:rsidRDefault="00D05769" w:rsidP="00D05769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lightGray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highlight w:val="lightGray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highlight w:val="lightGray"/>
                    <w:shd w:val="clear" w:color="auto" w:fill="FFFF00"/>
                  </w:rPr>
                  <m:t>xxx</m:t>
                </m:r>
              </m:oMath>
            </m:oMathPara>
          </w:p>
        </w:tc>
      </w:tr>
    </w:tbl>
    <w:p w14:paraId="0F85761A" w14:textId="77777777" w:rsidR="00D05769" w:rsidRPr="00B301C1" w:rsidRDefault="00D05769" w:rsidP="00D05769">
      <w:pPr>
        <w:jc w:val="both"/>
        <w:rPr>
          <w:rFonts w:ascii="Arial" w:hAnsi="Arial" w:cs="Arial"/>
          <w:color w:val="3A3939" w:themeColor="background2" w:themeShade="BF"/>
          <w:sz w:val="20"/>
          <w:szCs w:val="20"/>
          <w:lang w:val="es-419"/>
        </w:rPr>
      </w:pPr>
    </w:p>
    <w:p w14:paraId="0E108EE7" w14:textId="77777777" w:rsidR="00D05769" w:rsidRPr="00567CC3" w:rsidRDefault="00D05769" w:rsidP="00D05769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 xml:space="preserve">Tratándose de </w:t>
      </w:r>
      <w:r>
        <w:rPr>
          <w:rFonts w:ascii="Arial" w:hAnsi="Arial" w:cs="Arial"/>
          <w:sz w:val="20"/>
          <w:szCs w:val="20"/>
          <w:lang w:val="es-419"/>
        </w:rPr>
        <w:t>P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roponente </w:t>
      </w:r>
      <w:r>
        <w:rPr>
          <w:rFonts w:ascii="Arial" w:hAnsi="Arial" w:cs="Arial"/>
          <w:sz w:val="20"/>
          <w:szCs w:val="20"/>
          <w:lang w:val="es-419"/>
        </w:rPr>
        <w:t>P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lurales estos indicadores solo se aplicarán si por lo menos uno de los integrantes acredita la calidad de </w:t>
      </w:r>
      <w:proofErr w:type="spellStart"/>
      <w:r w:rsidRPr="00BE4004">
        <w:rPr>
          <w:rFonts w:ascii="Arial" w:hAnsi="Arial" w:cs="Arial"/>
          <w:sz w:val="20"/>
        </w:rPr>
        <w:t>Mipyme</w:t>
      </w:r>
      <w:proofErr w:type="spellEnd"/>
      <w:r w:rsidRPr="00BE4004">
        <w:rPr>
          <w:rFonts w:ascii="Arial" w:hAnsi="Arial" w:cs="Arial"/>
          <w:sz w:val="20"/>
        </w:rPr>
        <w:t xml:space="preserve"> </w:t>
      </w:r>
      <w:r w:rsidRPr="005F3D9F">
        <w:rPr>
          <w:rFonts w:ascii="Arial" w:hAnsi="Arial" w:cs="Arial"/>
          <w:sz w:val="20"/>
          <w:highlight w:val="lightGray"/>
        </w:rPr>
        <w:t xml:space="preserve">(y/o de Emprendimientos </w:t>
      </w:r>
      <w:r>
        <w:rPr>
          <w:rFonts w:ascii="Arial" w:hAnsi="Arial" w:cs="Arial"/>
          <w:sz w:val="20"/>
          <w:highlight w:val="lightGray"/>
        </w:rPr>
        <w:t>y Empresas de Mujeres</w:t>
      </w:r>
      <w:r>
        <w:rPr>
          <w:rFonts w:ascii="Arial" w:hAnsi="Arial" w:cs="Arial"/>
          <w:sz w:val="20"/>
        </w:rPr>
        <w:t>)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de conformidad con </w:t>
      </w:r>
      <w:r>
        <w:rPr>
          <w:rFonts w:ascii="Arial" w:hAnsi="Arial" w:cs="Arial"/>
          <w:sz w:val="20"/>
          <w:szCs w:val="20"/>
          <w:lang w:val="es-419"/>
        </w:rPr>
        <w:t>el artículo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2.2.1.2.4.2.</w:t>
      </w:r>
      <w:r>
        <w:rPr>
          <w:rFonts w:ascii="Arial" w:hAnsi="Arial" w:cs="Arial"/>
          <w:sz w:val="20"/>
          <w:szCs w:val="20"/>
          <w:lang w:val="es-419"/>
        </w:rPr>
        <w:t>18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</w:t>
      </w:r>
      <w:r w:rsidRPr="005F3D9F">
        <w:rPr>
          <w:rFonts w:ascii="Arial" w:hAnsi="Arial" w:cs="Arial"/>
          <w:sz w:val="20"/>
          <w:highlight w:val="lightGray"/>
        </w:rPr>
        <w:t>(y 2.2.1.2.4.2.14</w:t>
      </w:r>
      <w:r w:rsidRPr="005F3D9F">
        <w:rPr>
          <w:highlight w:val="lightGray"/>
          <w:lang w:val="es-ES"/>
        </w:rPr>
        <w:t>)</w:t>
      </w:r>
      <w:r>
        <w:rPr>
          <w:lang w:val="es-ES"/>
        </w:rPr>
        <w:t xml:space="preserve"> 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del Decreto 1082 de 2015, o la </w:t>
      </w:r>
      <w:r w:rsidRPr="00567CC3">
        <w:rPr>
          <w:rFonts w:ascii="Arial" w:hAnsi="Arial" w:cs="Arial"/>
          <w:sz w:val="20"/>
          <w:szCs w:val="20"/>
          <w:lang w:val="es-419"/>
        </w:rPr>
        <w:lastRenderedPageBreak/>
        <w:t>normas que los modifiquen, sustituyan o complementen, y tienen una participación igual o superior al diez por ciento (10</w:t>
      </w:r>
      <w:r>
        <w:rPr>
          <w:rFonts w:ascii="Arial" w:hAnsi="Arial" w:cs="Arial"/>
          <w:sz w:val="20"/>
          <w:szCs w:val="20"/>
          <w:lang w:val="es-419"/>
        </w:rPr>
        <w:t xml:space="preserve"> 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%) en el consorcio o </w:t>
      </w:r>
      <w:r>
        <w:rPr>
          <w:rFonts w:ascii="Arial" w:hAnsi="Arial" w:cs="Arial"/>
          <w:sz w:val="20"/>
          <w:szCs w:val="20"/>
          <w:lang w:val="es-419"/>
        </w:rPr>
        <w:t xml:space="preserve">en </w:t>
      </w:r>
      <w:r w:rsidRPr="00567CC3">
        <w:rPr>
          <w:rFonts w:ascii="Arial" w:hAnsi="Arial" w:cs="Arial"/>
          <w:sz w:val="20"/>
          <w:szCs w:val="20"/>
          <w:lang w:val="es-419"/>
        </w:rPr>
        <w:t>la unión temporal.</w:t>
      </w:r>
    </w:p>
    <w:p w14:paraId="2C46E406" w14:textId="77777777" w:rsidR="00D05769" w:rsidRPr="00567CC3" w:rsidRDefault="00D05769" w:rsidP="00D05769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</w:p>
    <w:p w14:paraId="36A6852F" w14:textId="77777777" w:rsidR="00D05769" w:rsidRDefault="00D05769" w:rsidP="00D05769">
      <w:pPr>
        <w:pStyle w:val="Prrafodelista"/>
        <w:ind w:left="360"/>
        <w:jc w:val="both"/>
        <w:rPr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 xml:space="preserve">Para acreditar la calidad de </w:t>
      </w:r>
      <w:proofErr w:type="spellStart"/>
      <w:r w:rsidRPr="00567CC3">
        <w:rPr>
          <w:rFonts w:ascii="Arial" w:hAnsi="Arial" w:cs="Arial"/>
          <w:sz w:val="20"/>
          <w:szCs w:val="20"/>
          <w:lang w:val="es-419"/>
        </w:rPr>
        <w:t>Mipyme</w:t>
      </w:r>
      <w:proofErr w:type="spellEnd"/>
      <w:r>
        <w:rPr>
          <w:rFonts w:ascii="Arial" w:hAnsi="Arial" w:cs="Arial"/>
          <w:sz w:val="20"/>
          <w:szCs w:val="20"/>
          <w:lang w:val="es-419"/>
        </w:rPr>
        <w:t>,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el Proponente </w:t>
      </w:r>
      <w:r>
        <w:rPr>
          <w:rFonts w:ascii="Arial" w:hAnsi="Arial" w:cs="Arial"/>
          <w:sz w:val="20"/>
          <w:szCs w:val="20"/>
          <w:lang w:val="es-419"/>
        </w:rPr>
        <w:t>entregará copia del certificado del Registro Único de Proponentes, el cual deberá encontrarse vigente y en firme al momento de su presentación</w:t>
      </w:r>
      <w:r w:rsidRPr="00567CC3">
        <w:rPr>
          <w:rFonts w:ascii="Arial" w:hAnsi="Arial" w:cs="Arial"/>
          <w:sz w:val="20"/>
          <w:szCs w:val="20"/>
          <w:lang w:val="es-419"/>
        </w:rPr>
        <w:t>.</w:t>
      </w:r>
    </w:p>
    <w:p w14:paraId="2D502F19" w14:textId="77777777" w:rsidR="00D05769" w:rsidRPr="005C08D0" w:rsidRDefault="00D05769" w:rsidP="00D05769">
      <w:pPr>
        <w:rPr>
          <w:rFonts w:ascii="Arial" w:hAnsi="Arial" w:cs="Arial"/>
          <w:sz w:val="20"/>
          <w:highlight w:val="lightGray"/>
        </w:rPr>
      </w:pPr>
    </w:p>
    <w:p w14:paraId="782B8F72" w14:textId="77777777" w:rsidR="00D05769" w:rsidRPr="005C08D0" w:rsidRDefault="00D05769" w:rsidP="00D05769">
      <w:pPr>
        <w:ind w:left="284"/>
        <w:jc w:val="both"/>
        <w:rPr>
          <w:rFonts w:ascii="Arial" w:hAnsi="Arial" w:cs="Arial"/>
          <w:sz w:val="20"/>
          <w:highlight w:val="lightGray"/>
        </w:rPr>
      </w:pPr>
      <w:r w:rsidRPr="005C08D0">
        <w:rPr>
          <w:rFonts w:ascii="Arial" w:hAnsi="Arial" w:cs="Arial"/>
          <w:sz w:val="20"/>
          <w:highlight w:val="lightGray"/>
        </w:rPr>
        <w:t xml:space="preserve">(Para acreditar la calidad de </w:t>
      </w:r>
      <w:r w:rsidRPr="005F3D9F">
        <w:rPr>
          <w:rFonts w:ascii="Arial" w:hAnsi="Arial" w:cs="Arial"/>
          <w:sz w:val="20"/>
          <w:highlight w:val="lightGray"/>
        </w:rPr>
        <w:t xml:space="preserve">Emprendimientos </w:t>
      </w:r>
      <w:r>
        <w:rPr>
          <w:rFonts w:ascii="Arial" w:hAnsi="Arial" w:cs="Arial"/>
          <w:sz w:val="20"/>
          <w:highlight w:val="lightGray"/>
        </w:rPr>
        <w:t>y Empresas de Mujeres</w:t>
      </w:r>
      <w:r w:rsidRPr="005C08D0">
        <w:rPr>
          <w:rFonts w:ascii="Arial" w:hAnsi="Arial" w:cs="Arial"/>
          <w:sz w:val="20"/>
          <w:highlight w:val="lightGray"/>
        </w:rPr>
        <w:t xml:space="preserve"> debe diligenciar el Formato 12 – Acreditación de emprendimientos y empresas de mujeres y aportar la documentación requerida.)</w:t>
      </w:r>
    </w:p>
    <w:p w14:paraId="2667F13F" w14:textId="77777777" w:rsidR="00D05769" w:rsidRPr="00C2349D" w:rsidRDefault="00D05769" w:rsidP="00C2349D">
      <w:pPr>
        <w:jc w:val="center"/>
        <w:rPr>
          <w:rFonts w:asciiTheme="majorHAnsi" w:hAnsiTheme="majorHAnsi" w:cstheme="majorHAnsi"/>
          <w:b/>
          <w:sz w:val="20"/>
          <w:szCs w:val="20"/>
          <w:lang w:val="es-419"/>
        </w:rPr>
      </w:pPr>
    </w:p>
    <w:sectPr w:rsidR="00D05769" w:rsidRPr="00C2349D" w:rsidSect="00B20B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18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447C9" w14:textId="77777777" w:rsidR="009B2BD0" w:rsidRDefault="009B2BD0" w:rsidP="004F2C35">
      <w:r>
        <w:separator/>
      </w:r>
    </w:p>
  </w:endnote>
  <w:endnote w:type="continuationSeparator" w:id="0">
    <w:p w14:paraId="30E612DA" w14:textId="77777777" w:rsidR="009B2BD0" w:rsidRDefault="009B2BD0" w:rsidP="004F2C35">
      <w:r>
        <w:continuationSeparator/>
      </w:r>
    </w:p>
  </w:endnote>
  <w:endnote w:type="continuationNotice" w:id="1">
    <w:p w14:paraId="688EB199" w14:textId="77777777" w:rsidR="009B2BD0" w:rsidRDefault="009B2B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12F98" w14:textId="77777777" w:rsidR="00434596" w:rsidRDefault="0043459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E94FB" w14:textId="6351A949" w:rsidR="00434596" w:rsidRDefault="00434596" w:rsidP="00473689">
    <w:pPr>
      <w:pStyle w:val="Piedepgina"/>
      <w:rPr>
        <w:rFonts w:cs="Arial"/>
        <w:sz w:val="20"/>
        <w:szCs w:val="20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474"/>
    </w:tblGrid>
    <w:tr w:rsidR="00434596" w:rsidRPr="00B973AA" w14:paraId="2BFC4D3F" w14:textId="77777777" w:rsidTr="006515A2">
      <w:trPr>
        <w:trHeight w:val="340"/>
      </w:trPr>
      <w:tc>
        <w:tcPr>
          <w:tcW w:w="2474" w:type="dxa"/>
          <w:vAlign w:val="center"/>
        </w:tcPr>
        <w:p w14:paraId="437649DC" w14:textId="77777777" w:rsidR="00434596" w:rsidRPr="00B973AA" w:rsidRDefault="00434596" w:rsidP="00434596">
          <w:pPr>
            <w:pStyle w:val="Piedepgina"/>
            <w:jc w:val="center"/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</w:pPr>
          <w:bookmarkStart w:id="0" w:name="_Hlk199122640"/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IDU-</w:t>
          </w:r>
          <w:r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LP</w:t>
          </w:r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-XXXX-XXXX-20XX</w:t>
          </w:r>
        </w:p>
      </w:tc>
    </w:tr>
    <w:bookmarkEnd w:id="0"/>
  </w:tbl>
  <w:p w14:paraId="514EAD73" w14:textId="4E77C1C6" w:rsidR="00C2349D" w:rsidRPr="00473689" w:rsidRDefault="00C2349D" w:rsidP="00473689">
    <w:pPr>
      <w:pStyle w:val="Piedepgina"/>
      <w:rPr>
        <w:rFonts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81827" w14:textId="77777777" w:rsidR="009A67BC" w:rsidRDefault="009A67BC" w:rsidP="009A67BC">
    <w:pPr>
      <w:pStyle w:val="Piedepgina"/>
      <w:jc w:val="center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3865C6C8" wp14:editId="3387BB7A">
          <wp:extent cx="1562642" cy="365821"/>
          <wp:effectExtent l="0" t="0" r="0" b="0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:Users:mariaperilla:Desktop:CCE Documentos:logoppt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2642" cy="365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935EC5" w14:textId="77777777" w:rsidR="009A67BC" w:rsidRPr="009A67BC" w:rsidRDefault="009A67BC" w:rsidP="009A67BC">
    <w:pPr>
      <w:pStyle w:val="Piedepgina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79301979" wp14:editId="454E3536">
          <wp:extent cx="5607050" cy="362585"/>
          <wp:effectExtent l="0" t="0" r="635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:Users:mariaperilla:Desktop:CCE Documentos:Sin título-1.jpg"/>
                  <pic:cNvPicPr>
                    <a:picLocks noChangeAspect="1" noChangeArrowheads="1"/>
                  </pic:cNvPicPr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727E1" w14:textId="77777777" w:rsidR="009B2BD0" w:rsidRDefault="009B2BD0" w:rsidP="004F2C35">
      <w:r>
        <w:separator/>
      </w:r>
    </w:p>
  </w:footnote>
  <w:footnote w:type="continuationSeparator" w:id="0">
    <w:p w14:paraId="133F8255" w14:textId="77777777" w:rsidR="009B2BD0" w:rsidRDefault="009B2BD0" w:rsidP="004F2C35">
      <w:r>
        <w:continuationSeparator/>
      </w:r>
    </w:p>
  </w:footnote>
  <w:footnote w:type="continuationNotice" w:id="1">
    <w:p w14:paraId="37D4F679" w14:textId="77777777" w:rsidR="009B2BD0" w:rsidRDefault="009B2B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441D7" w14:textId="77777777" w:rsidR="00434596" w:rsidRDefault="0043459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434596" w:rsidRPr="00B350FA" w14:paraId="0BB1AE1B" w14:textId="77777777" w:rsidTr="006515A2">
      <w:trPr>
        <w:trHeight w:val="567"/>
      </w:trPr>
      <w:tc>
        <w:tcPr>
          <w:tcW w:w="1091" w:type="pct"/>
          <w:vMerge w:val="restart"/>
          <w:vAlign w:val="center"/>
        </w:tcPr>
        <w:p w14:paraId="34DD7917" w14:textId="77777777" w:rsidR="00434596" w:rsidRPr="00B350FA" w:rsidRDefault="00434596" w:rsidP="00434596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5FFC06F8" wp14:editId="6300D649">
                <wp:extent cx="1080000" cy="553758"/>
                <wp:effectExtent l="0" t="0" r="6350" b="0"/>
                <wp:docPr id="491413930" name="Imagen 49141393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91413930" name="Imagen 49141393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2F7B44A4" w14:textId="77777777" w:rsidR="00434596" w:rsidRPr="00D22C5A" w:rsidRDefault="00434596" w:rsidP="00434596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20"/>
              <w:szCs w:val="20"/>
            </w:rPr>
            <w:t xml:space="preserve">PLIEGO </w:t>
          </w:r>
          <w:proofErr w:type="spellStart"/>
          <w:r>
            <w:rPr>
              <w:rFonts w:ascii="Arial" w:hAnsi="Arial" w:cs="Arial"/>
              <w:b/>
              <w:bCs/>
              <w:sz w:val="20"/>
              <w:szCs w:val="20"/>
            </w:rPr>
            <w:t>IDU</w:t>
          </w:r>
          <w:proofErr w:type="spellEnd"/>
        </w:p>
        <w:p w14:paraId="270526E4" w14:textId="77777777" w:rsidR="00434596" w:rsidRPr="00A11EE7" w:rsidRDefault="00434596" w:rsidP="00434596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20"/>
              <w:szCs w:val="20"/>
            </w:rPr>
            <w:t>LICITACIÓN PÚBLICA BIENES Y SERVICIOS</w:t>
          </w:r>
        </w:p>
      </w:tc>
    </w:tr>
    <w:tr w:rsidR="00434596" w:rsidRPr="00B350FA" w14:paraId="48898D3C" w14:textId="77777777" w:rsidTr="006515A2">
      <w:trPr>
        <w:trHeight w:val="340"/>
      </w:trPr>
      <w:tc>
        <w:tcPr>
          <w:tcW w:w="1091" w:type="pct"/>
          <w:vMerge/>
          <w:vAlign w:val="center"/>
        </w:tcPr>
        <w:p w14:paraId="3A70FAE8" w14:textId="77777777" w:rsidR="00434596" w:rsidRPr="00B350FA" w:rsidRDefault="00434596" w:rsidP="00434596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957" w:type="pct"/>
          <w:vAlign w:val="center"/>
        </w:tcPr>
        <w:p w14:paraId="1B56597F" w14:textId="77777777" w:rsidR="00434596" w:rsidRPr="00B350FA" w:rsidRDefault="00434596" w:rsidP="00434596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A11EE7">
            <w:rPr>
              <w:rFonts w:ascii="Arial" w:hAnsi="Arial" w:cs="Arial"/>
              <w:b/>
              <w:bCs/>
              <w:sz w:val="20"/>
              <w:szCs w:val="20"/>
            </w:rPr>
            <w:t>Página:</w:t>
          </w:r>
        </w:p>
      </w:tc>
      <w:tc>
        <w:tcPr>
          <w:tcW w:w="1952" w:type="pct"/>
          <w:vAlign w:val="center"/>
        </w:tcPr>
        <w:p w14:paraId="5AB40DFD" w14:textId="77777777" w:rsidR="00434596" w:rsidRPr="00B350FA" w:rsidRDefault="00434596" w:rsidP="00434596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350FA">
            <w:rPr>
              <w:rFonts w:ascii="Arial" w:hAnsi="Arial" w:cs="Arial"/>
              <w:sz w:val="20"/>
              <w:szCs w:val="20"/>
              <w:lang w:val="es-ES"/>
            </w:rPr>
            <w:t xml:space="preserve">Página </w:t>
          </w:r>
          <w:r w:rsidRPr="00B350FA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B350FA">
            <w:rPr>
              <w:rFonts w:ascii="Arial" w:hAnsi="Arial" w:cs="Arial"/>
              <w:b/>
              <w:bCs/>
              <w:sz w:val="20"/>
              <w:szCs w:val="20"/>
            </w:rPr>
            <w:instrText>PAGE  \* Arabic  \* MERGEFORMAT</w:instrText>
          </w:r>
          <w:r w:rsidRPr="00B350FA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>1</w:t>
          </w:r>
          <w:r w:rsidRPr="00B350FA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  <w:r w:rsidRPr="00B350FA">
            <w:rPr>
              <w:rFonts w:ascii="Arial" w:hAnsi="Arial" w:cs="Arial"/>
              <w:sz w:val="20"/>
              <w:szCs w:val="20"/>
              <w:lang w:val="es-ES"/>
            </w:rPr>
            <w:t xml:space="preserve"> de </w:t>
          </w:r>
          <w:r w:rsidRPr="00B350FA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B350FA">
            <w:rPr>
              <w:rFonts w:ascii="Arial" w:hAnsi="Arial" w:cs="Arial"/>
              <w:b/>
              <w:bCs/>
              <w:sz w:val="20"/>
              <w:szCs w:val="20"/>
            </w:rPr>
            <w:instrText>NUMPAGES  \* Arabic  \* MERGEFORMAT</w:instrText>
          </w:r>
          <w:r w:rsidRPr="00B350FA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>2</w:t>
          </w:r>
          <w:r w:rsidRPr="00B350FA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</w:p>
      </w:tc>
    </w:tr>
  </w:tbl>
  <w:p w14:paraId="1967A57A" w14:textId="77777777" w:rsidR="00473689" w:rsidRPr="00473689" w:rsidRDefault="00473689" w:rsidP="00473689">
    <w:pPr>
      <w:widowControl w:val="0"/>
      <w:tabs>
        <w:tab w:val="left" w:pos="7780"/>
      </w:tabs>
      <w:autoSpaceDE w:val="0"/>
      <w:autoSpaceDN w:val="0"/>
      <w:adjustRightInd w:val="0"/>
      <w:ind w:right="-23"/>
      <w:rPr>
        <w:rFonts w:cs="Arial"/>
        <w:b/>
        <w:bCs/>
        <w:sz w:val="20"/>
        <w:szCs w:val="20"/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4FD42" w14:textId="77777777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C1D2E"/>
    <w:multiLevelType w:val="hybridMultilevel"/>
    <w:tmpl w:val="4844BB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17F28"/>
    <w:multiLevelType w:val="hybridMultilevel"/>
    <w:tmpl w:val="4844BBD8"/>
    <w:lvl w:ilvl="0" w:tplc="E39441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1830958">
    <w:abstractNumId w:val="4"/>
  </w:num>
  <w:num w:numId="2" w16cid:durableId="1548907728">
    <w:abstractNumId w:val="2"/>
  </w:num>
  <w:num w:numId="3" w16cid:durableId="118499691">
    <w:abstractNumId w:val="3"/>
  </w:num>
  <w:num w:numId="4" w16cid:durableId="1117142774">
    <w:abstractNumId w:val="1"/>
  </w:num>
  <w:num w:numId="5" w16cid:durableId="1243637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79B"/>
    <w:rsid w:val="00023FF9"/>
    <w:rsid w:val="000330D0"/>
    <w:rsid w:val="00034EB2"/>
    <w:rsid w:val="00040C05"/>
    <w:rsid w:val="00046AE3"/>
    <w:rsid w:val="0005317A"/>
    <w:rsid w:val="00057A41"/>
    <w:rsid w:val="00062CC4"/>
    <w:rsid w:val="00063A0B"/>
    <w:rsid w:val="00066521"/>
    <w:rsid w:val="00066E22"/>
    <w:rsid w:val="00071001"/>
    <w:rsid w:val="000746B7"/>
    <w:rsid w:val="00091E6B"/>
    <w:rsid w:val="00095309"/>
    <w:rsid w:val="0009570D"/>
    <w:rsid w:val="000A4A76"/>
    <w:rsid w:val="000A791C"/>
    <w:rsid w:val="000C0D6C"/>
    <w:rsid w:val="000C5905"/>
    <w:rsid w:val="000C688B"/>
    <w:rsid w:val="000D72F7"/>
    <w:rsid w:val="000D7CD2"/>
    <w:rsid w:val="000F1B2C"/>
    <w:rsid w:val="000F6227"/>
    <w:rsid w:val="000F6723"/>
    <w:rsid w:val="00101887"/>
    <w:rsid w:val="00106A4F"/>
    <w:rsid w:val="00106E18"/>
    <w:rsid w:val="00107712"/>
    <w:rsid w:val="00112158"/>
    <w:rsid w:val="001301D2"/>
    <w:rsid w:val="00131918"/>
    <w:rsid w:val="00140FEA"/>
    <w:rsid w:val="00141C75"/>
    <w:rsid w:val="0014591D"/>
    <w:rsid w:val="0014714F"/>
    <w:rsid w:val="0015177F"/>
    <w:rsid w:val="001519F8"/>
    <w:rsid w:val="00154ECB"/>
    <w:rsid w:val="00154FF2"/>
    <w:rsid w:val="00160BE7"/>
    <w:rsid w:val="0016786E"/>
    <w:rsid w:val="00181D75"/>
    <w:rsid w:val="0019382D"/>
    <w:rsid w:val="001A1B68"/>
    <w:rsid w:val="001A5E22"/>
    <w:rsid w:val="001A6917"/>
    <w:rsid w:val="001C562C"/>
    <w:rsid w:val="001C6359"/>
    <w:rsid w:val="001C75B3"/>
    <w:rsid w:val="001D32CE"/>
    <w:rsid w:val="001D7612"/>
    <w:rsid w:val="001D77E8"/>
    <w:rsid w:val="001F7199"/>
    <w:rsid w:val="002257CA"/>
    <w:rsid w:val="00226DC1"/>
    <w:rsid w:val="00226E87"/>
    <w:rsid w:val="00244D44"/>
    <w:rsid w:val="002534A1"/>
    <w:rsid w:val="002535A9"/>
    <w:rsid w:val="00255CBE"/>
    <w:rsid w:val="00265C05"/>
    <w:rsid w:val="0027057F"/>
    <w:rsid w:val="002A4970"/>
    <w:rsid w:val="002C13C1"/>
    <w:rsid w:val="002C3941"/>
    <w:rsid w:val="002D1A2B"/>
    <w:rsid w:val="002D633B"/>
    <w:rsid w:val="002E6047"/>
    <w:rsid w:val="002F39C3"/>
    <w:rsid w:val="00305CEF"/>
    <w:rsid w:val="00306CE9"/>
    <w:rsid w:val="0030732F"/>
    <w:rsid w:val="00324430"/>
    <w:rsid w:val="00337404"/>
    <w:rsid w:val="0034024E"/>
    <w:rsid w:val="00343358"/>
    <w:rsid w:val="00345738"/>
    <w:rsid w:val="00350F42"/>
    <w:rsid w:val="00353229"/>
    <w:rsid w:val="003928F5"/>
    <w:rsid w:val="003975D6"/>
    <w:rsid w:val="003A3B44"/>
    <w:rsid w:val="003B748A"/>
    <w:rsid w:val="003C1FAC"/>
    <w:rsid w:val="003D24D9"/>
    <w:rsid w:val="003D56F8"/>
    <w:rsid w:val="003E173E"/>
    <w:rsid w:val="003E3787"/>
    <w:rsid w:val="003F5BA0"/>
    <w:rsid w:val="004004D2"/>
    <w:rsid w:val="004005DE"/>
    <w:rsid w:val="00400CB0"/>
    <w:rsid w:val="00404E75"/>
    <w:rsid w:val="00414F5B"/>
    <w:rsid w:val="00417B47"/>
    <w:rsid w:val="00424EFB"/>
    <w:rsid w:val="00434596"/>
    <w:rsid w:val="00434BF9"/>
    <w:rsid w:val="004456EA"/>
    <w:rsid w:val="00447AC4"/>
    <w:rsid w:val="004527F1"/>
    <w:rsid w:val="00470102"/>
    <w:rsid w:val="00473689"/>
    <w:rsid w:val="00474EDE"/>
    <w:rsid w:val="00495BB0"/>
    <w:rsid w:val="004B1B0F"/>
    <w:rsid w:val="004B6298"/>
    <w:rsid w:val="004C310C"/>
    <w:rsid w:val="004C5B25"/>
    <w:rsid w:val="004F1E0F"/>
    <w:rsid w:val="004F1E26"/>
    <w:rsid w:val="004F2C35"/>
    <w:rsid w:val="005125D6"/>
    <w:rsid w:val="00513065"/>
    <w:rsid w:val="005205F3"/>
    <w:rsid w:val="005225E0"/>
    <w:rsid w:val="00567086"/>
    <w:rsid w:val="00567CC3"/>
    <w:rsid w:val="00570E52"/>
    <w:rsid w:val="00571C40"/>
    <w:rsid w:val="00581ECD"/>
    <w:rsid w:val="0059060F"/>
    <w:rsid w:val="005908F2"/>
    <w:rsid w:val="005A5668"/>
    <w:rsid w:val="005C7D74"/>
    <w:rsid w:val="005E48E7"/>
    <w:rsid w:val="005F01CB"/>
    <w:rsid w:val="005F74E1"/>
    <w:rsid w:val="00610131"/>
    <w:rsid w:val="00613A56"/>
    <w:rsid w:val="006319DF"/>
    <w:rsid w:val="0064518F"/>
    <w:rsid w:val="006525B9"/>
    <w:rsid w:val="0065617D"/>
    <w:rsid w:val="00664184"/>
    <w:rsid w:val="00667A9B"/>
    <w:rsid w:val="00670E82"/>
    <w:rsid w:val="0067468E"/>
    <w:rsid w:val="00686AEB"/>
    <w:rsid w:val="006A3A2B"/>
    <w:rsid w:val="006A4E1B"/>
    <w:rsid w:val="006A63AE"/>
    <w:rsid w:val="006A66F5"/>
    <w:rsid w:val="006B0026"/>
    <w:rsid w:val="006B0F3A"/>
    <w:rsid w:val="006B515F"/>
    <w:rsid w:val="006B765B"/>
    <w:rsid w:val="006B7C33"/>
    <w:rsid w:val="006C4379"/>
    <w:rsid w:val="006D761F"/>
    <w:rsid w:val="006E148A"/>
    <w:rsid w:val="006F4C94"/>
    <w:rsid w:val="006F53BD"/>
    <w:rsid w:val="007001BB"/>
    <w:rsid w:val="0070609C"/>
    <w:rsid w:val="00712B35"/>
    <w:rsid w:val="00713370"/>
    <w:rsid w:val="00720D00"/>
    <w:rsid w:val="007212F3"/>
    <w:rsid w:val="00723A4D"/>
    <w:rsid w:val="0072613C"/>
    <w:rsid w:val="00735123"/>
    <w:rsid w:val="007374BF"/>
    <w:rsid w:val="007405C8"/>
    <w:rsid w:val="00751787"/>
    <w:rsid w:val="0075559E"/>
    <w:rsid w:val="007601AF"/>
    <w:rsid w:val="00765837"/>
    <w:rsid w:val="00770784"/>
    <w:rsid w:val="00771688"/>
    <w:rsid w:val="007769C0"/>
    <w:rsid w:val="00791495"/>
    <w:rsid w:val="0079278B"/>
    <w:rsid w:val="0079397C"/>
    <w:rsid w:val="007A38DF"/>
    <w:rsid w:val="007A6E25"/>
    <w:rsid w:val="007B5034"/>
    <w:rsid w:val="007C1BAD"/>
    <w:rsid w:val="007C278C"/>
    <w:rsid w:val="007D65C3"/>
    <w:rsid w:val="007E091B"/>
    <w:rsid w:val="007F499A"/>
    <w:rsid w:val="00804F47"/>
    <w:rsid w:val="00817C86"/>
    <w:rsid w:val="0083587F"/>
    <w:rsid w:val="008406ED"/>
    <w:rsid w:val="00841BCF"/>
    <w:rsid w:val="00852079"/>
    <w:rsid w:val="00880A37"/>
    <w:rsid w:val="0089566F"/>
    <w:rsid w:val="008A1169"/>
    <w:rsid w:val="008A1A6F"/>
    <w:rsid w:val="008A71EC"/>
    <w:rsid w:val="008B3011"/>
    <w:rsid w:val="008C0D00"/>
    <w:rsid w:val="008C5BB5"/>
    <w:rsid w:val="008C66B7"/>
    <w:rsid w:val="008D4DBD"/>
    <w:rsid w:val="008D672B"/>
    <w:rsid w:val="008E7208"/>
    <w:rsid w:val="008F1559"/>
    <w:rsid w:val="00913166"/>
    <w:rsid w:val="0092212F"/>
    <w:rsid w:val="009246D7"/>
    <w:rsid w:val="00924E58"/>
    <w:rsid w:val="00952518"/>
    <w:rsid w:val="0095780F"/>
    <w:rsid w:val="00961372"/>
    <w:rsid w:val="00965FB9"/>
    <w:rsid w:val="00967D1D"/>
    <w:rsid w:val="0097545B"/>
    <w:rsid w:val="00976268"/>
    <w:rsid w:val="0098043B"/>
    <w:rsid w:val="0098259F"/>
    <w:rsid w:val="00990CEC"/>
    <w:rsid w:val="009974B4"/>
    <w:rsid w:val="009A5C9E"/>
    <w:rsid w:val="009A67BC"/>
    <w:rsid w:val="009B26E4"/>
    <w:rsid w:val="009B2BD0"/>
    <w:rsid w:val="009C017E"/>
    <w:rsid w:val="009C2CCF"/>
    <w:rsid w:val="009F1426"/>
    <w:rsid w:val="009F2444"/>
    <w:rsid w:val="009F6ACC"/>
    <w:rsid w:val="00A02520"/>
    <w:rsid w:val="00A06874"/>
    <w:rsid w:val="00A2770E"/>
    <w:rsid w:val="00A3320D"/>
    <w:rsid w:val="00A34836"/>
    <w:rsid w:val="00A44D1A"/>
    <w:rsid w:val="00A73C7C"/>
    <w:rsid w:val="00A81F73"/>
    <w:rsid w:val="00A9263E"/>
    <w:rsid w:val="00AC51C6"/>
    <w:rsid w:val="00AD2707"/>
    <w:rsid w:val="00AD41F2"/>
    <w:rsid w:val="00AE07B8"/>
    <w:rsid w:val="00B00229"/>
    <w:rsid w:val="00B02059"/>
    <w:rsid w:val="00B04840"/>
    <w:rsid w:val="00B11CD8"/>
    <w:rsid w:val="00B20B29"/>
    <w:rsid w:val="00B301C1"/>
    <w:rsid w:val="00B30435"/>
    <w:rsid w:val="00B518A9"/>
    <w:rsid w:val="00B641B5"/>
    <w:rsid w:val="00B72DC7"/>
    <w:rsid w:val="00B86F7F"/>
    <w:rsid w:val="00B9079B"/>
    <w:rsid w:val="00BA4E85"/>
    <w:rsid w:val="00BB1A99"/>
    <w:rsid w:val="00BC0FDA"/>
    <w:rsid w:val="00BC151A"/>
    <w:rsid w:val="00BC5DF8"/>
    <w:rsid w:val="00BE1D4A"/>
    <w:rsid w:val="00BF1830"/>
    <w:rsid w:val="00BF5D7D"/>
    <w:rsid w:val="00C04622"/>
    <w:rsid w:val="00C06B92"/>
    <w:rsid w:val="00C17775"/>
    <w:rsid w:val="00C22883"/>
    <w:rsid w:val="00C2349D"/>
    <w:rsid w:val="00C2579D"/>
    <w:rsid w:val="00C3316C"/>
    <w:rsid w:val="00C357E2"/>
    <w:rsid w:val="00C3685F"/>
    <w:rsid w:val="00C50D27"/>
    <w:rsid w:val="00C6335C"/>
    <w:rsid w:val="00C81483"/>
    <w:rsid w:val="00C85C71"/>
    <w:rsid w:val="00C957D2"/>
    <w:rsid w:val="00C96236"/>
    <w:rsid w:val="00CA0147"/>
    <w:rsid w:val="00CA3842"/>
    <w:rsid w:val="00CB2A4E"/>
    <w:rsid w:val="00CD4C0E"/>
    <w:rsid w:val="00CD6952"/>
    <w:rsid w:val="00CE08D6"/>
    <w:rsid w:val="00CE3931"/>
    <w:rsid w:val="00CE771F"/>
    <w:rsid w:val="00CF36D4"/>
    <w:rsid w:val="00D0029B"/>
    <w:rsid w:val="00D05769"/>
    <w:rsid w:val="00D30A8D"/>
    <w:rsid w:val="00D33785"/>
    <w:rsid w:val="00D35D41"/>
    <w:rsid w:val="00D35FA0"/>
    <w:rsid w:val="00D36879"/>
    <w:rsid w:val="00D46BA6"/>
    <w:rsid w:val="00D67F6F"/>
    <w:rsid w:val="00D73DAC"/>
    <w:rsid w:val="00D75572"/>
    <w:rsid w:val="00D75FD7"/>
    <w:rsid w:val="00D85E36"/>
    <w:rsid w:val="00D96CA1"/>
    <w:rsid w:val="00DA39BA"/>
    <w:rsid w:val="00DB2DD7"/>
    <w:rsid w:val="00DB6906"/>
    <w:rsid w:val="00DC4E08"/>
    <w:rsid w:val="00DC52A0"/>
    <w:rsid w:val="00DC5B56"/>
    <w:rsid w:val="00DD3FFD"/>
    <w:rsid w:val="00DD7C83"/>
    <w:rsid w:val="00DE14DE"/>
    <w:rsid w:val="00E03AA1"/>
    <w:rsid w:val="00E16E59"/>
    <w:rsid w:val="00E210E9"/>
    <w:rsid w:val="00E270F1"/>
    <w:rsid w:val="00E312F6"/>
    <w:rsid w:val="00E35001"/>
    <w:rsid w:val="00E41388"/>
    <w:rsid w:val="00E52323"/>
    <w:rsid w:val="00E61F07"/>
    <w:rsid w:val="00E64BD4"/>
    <w:rsid w:val="00E66CC3"/>
    <w:rsid w:val="00EA287C"/>
    <w:rsid w:val="00EB47F3"/>
    <w:rsid w:val="00EC47CA"/>
    <w:rsid w:val="00EC63CD"/>
    <w:rsid w:val="00EE48F6"/>
    <w:rsid w:val="00EE61E3"/>
    <w:rsid w:val="00EE75E6"/>
    <w:rsid w:val="00EF1FAB"/>
    <w:rsid w:val="00F03D4E"/>
    <w:rsid w:val="00F11549"/>
    <w:rsid w:val="00F177C8"/>
    <w:rsid w:val="00F311BA"/>
    <w:rsid w:val="00F4666A"/>
    <w:rsid w:val="00F532BF"/>
    <w:rsid w:val="00F53DA5"/>
    <w:rsid w:val="00F56BA6"/>
    <w:rsid w:val="00F56D6D"/>
    <w:rsid w:val="00F60309"/>
    <w:rsid w:val="00F61CF7"/>
    <w:rsid w:val="00F63F44"/>
    <w:rsid w:val="00F80536"/>
    <w:rsid w:val="00F805F4"/>
    <w:rsid w:val="00F97000"/>
    <w:rsid w:val="00FA009E"/>
    <w:rsid w:val="00FA242A"/>
    <w:rsid w:val="00FC4F60"/>
    <w:rsid w:val="00FC67AC"/>
    <w:rsid w:val="00FE12D0"/>
    <w:rsid w:val="07019A75"/>
    <w:rsid w:val="16518359"/>
    <w:rsid w:val="1E1DDD62"/>
    <w:rsid w:val="3A225C60"/>
    <w:rsid w:val="424D6735"/>
    <w:rsid w:val="42B39FB1"/>
    <w:rsid w:val="66410FFF"/>
    <w:rsid w:val="6F4218E1"/>
    <w:rsid w:val="7303AE37"/>
    <w:rsid w:val="730A7612"/>
    <w:rsid w:val="7F37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A3FC7"/>
  <w15:chartTrackingRefBased/>
  <w15:docId w15:val="{525FE6EB-1147-466A-B636-D24C7837F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9B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3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CD4C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CD4C0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0C0D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BF5D7D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BF5D7D"/>
    <w:rPr>
      <w:color w:val="2B579A"/>
      <w:shd w:val="clear" w:color="auto" w:fill="E1DFDD"/>
    </w:rPr>
  </w:style>
  <w:style w:type="paragraph" w:styleId="Revisin">
    <w:name w:val="Revision"/>
    <w:hidden/>
    <w:uiPriority w:val="99"/>
    <w:semiHidden/>
    <w:rsid w:val="007A38DF"/>
    <w:pPr>
      <w:spacing w:after="0" w:line="240" w:lineRule="auto"/>
    </w:pPr>
    <w:rPr>
      <w:sz w:val="24"/>
      <w:lang w:val="es-MX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3F5B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87DEC781-597E-4C74-BEDA-CA20D36C0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99FB2-7B34-4929-8FF0-CE7C63C255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398</Words>
  <Characters>2194</Characters>
  <Application>Microsoft Office Word</Application>
  <DocSecurity>0</DocSecurity>
  <Lines>18</Lines>
  <Paragraphs>5</Paragraphs>
  <ScaleCrop>false</ScaleCrop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Nattaly Gutierrez Olarte</cp:lastModifiedBy>
  <cp:revision>84</cp:revision>
  <cp:lastPrinted>2022-06-28T23:48:00Z</cp:lastPrinted>
  <dcterms:created xsi:type="dcterms:W3CDTF">2022-08-02T19:18:00Z</dcterms:created>
  <dcterms:modified xsi:type="dcterms:W3CDTF">2025-05-26T13:06:00Z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